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835730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2026年以前及以后项目收支查询操作</w:t>
      </w:r>
    </w:p>
    <w:p w14:paraId="05F22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一、2026年以前及2026年以后部门号不一致</w:t>
      </w:r>
    </w:p>
    <w:p w14:paraId="3D2E6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分两步查询，2026年前和2026年后两部分需分开查询。</w:t>
      </w:r>
    </w:p>
    <w:p w14:paraId="263375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（一）2026年以前项目查询：</w:t>
      </w:r>
    </w:p>
    <w:p w14:paraId="16C1642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1.登录智慧财务网上综合服务平台，点击“网上查询2026年前”</w:t>
      </w:r>
    </w:p>
    <w:p w14:paraId="49A6A2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2.在项目检索中输入项目号，查询</w:t>
      </w:r>
    </w:p>
    <w:p w14:paraId="49F7FE5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3.出现两个项目，部门号不同，一个部门号为2026年以前部门号，一个为2026年以后部门号，没有改部门号的只会出现一个项目号</w:t>
      </w:r>
    </w:p>
    <w:p w14:paraId="7062FF0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4.点击2026年以前年度部门号对应的项目右侧“收支”</w:t>
      </w:r>
    </w:p>
    <w:p w14:paraId="13F019B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5.选择起始年度和截止年度的时间，截止年度时间最晚只能到2025年12月31日，2026年后的只能在“网上查询”中查询。</w:t>
      </w:r>
    </w:p>
    <w:p w14:paraId="0BB54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1323975" cy="28575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CE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</w:pPr>
      <w:r>
        <w:drawing>
          <wp:inline distT="0" distB="0" distL="114300" distR="114300">
            <wp:extent cx="5270500" cy="1823720"/>
            <wp:effectExtent l="0" t="0" r="635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54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</w:pPr>
    </w:p>
    <w:p w14:paraId="635E9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</w:pPr>
      <w:r>
        <w:drawing>
          <wp:inline distT="0" distB="0" distL="114300" distR="114300">
            <wp:extent cx="5268595" cy="3342005"/>
            <wp:effectExtent l="0" t="0" r="8255" b="107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9B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（二）2026年以后项目查询：</w:t>
      </w:r>
    </w:p>
    <w:p w14:paraId="0B3B62B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1.登录智慧财务网上综合服务平台，点击“网上查询”</w:t>
      </w:r>
    </w:p>
    <w:p w14:paraId="6C73B0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2.在项目检索中输入项目号，查询</w:t>
      </w:r>
    </w:p>
    <w:p w14:paraId="3AA3B9C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3.出现项目号</w:t>
      </w:r>
    </w:p>
    <w:p w14:paraId="5F61839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4.点击项目右侧“收支”</w:t>
      </w:r>
    </w:p>
    <w:p w14:paraId="7C4C20E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5.选择起始年度和截止年度的时间，起始时间最早只能到2026年1月1日。</w:t>
      </w:r>
    </w:p>
    <w:p w14:paraId="3C77B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二、2026年以前及2026年以后部门号一致</w:t>
      </w:r>
    </w:p>
    <w:p w14:paraId="060B9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lang w:val="en-US" w:eastAsia="zh-CN"/>
        </w:rPr>
        <w:t>部门号未变动的，可直接在“网上查询”中查询。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56DA5"/>
    <w:rsid w:val="071D69F6"/>
    <w:rsid w:val="08F24482"/>
    <w:rsid w:val="1C585845"/>
    <w:rsid w:val="2A583579"/>
    <w:rsid w:val="323808A8"/>
    <w:rsid w:val="44700E58"/>
    <w:rsid w:val="472D6E53"/>
    <w:rsid w:val="64F622F6"/>
    <w:rsid w:val="6B284BE3"/>
    <w:rsid w:val="6D3A4A70"/>
    <w:rsid w:val="77A41B6E"/>
    <w:rsid w:val="7E56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行政标题"/>
    <w:basedOn w:val="1"/>
    <w:qFormat/>
    <w:uiPriority w:val="0"/>
    <w:pPr>
      <w:spacing w:line="600" w:lineRule="exact"/>
      <w:ind w:firstLine="0" w:firstLineChars="0"/>
      <w:jc w:val="center"/>
    </w:pPr>
    <w:rPr>
      <w:rFonts w:hint="eastAsia" w:ascii="方正小标宋简体" w:hAnsi="方正小标宋简体" w:eastAsia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188</Words>
  <Characters>214</Characters>
  <Lines>0</Lines>
  <Paragraphs>0</Paragraphs>
  <TotalTime>4</TotalTime>
  <ScaleCrop>false</ScaleCrop>
  <LinksUpToDate>false</LinksUpToDate>
  <CharactersWithSpaces>214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2026-06-29T02:30:00Z</dcterms:created>
  <dc:creator>Administrator</dc:creator>
  <cp:lastModifiedBy>白小慧</cp:lastModifiedBy>
  <dcterms:modified xsi:type="dcterms:W3CDTF">2026-09-11T08:05:44Z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40FAB53CB09F49C99DCCA00D55D2C742_12</vt:lpwstr>
  </property>
  <property fmtid="{D5CDD505-2E9C-101B-9397-08002B2CF9AE}" pid="4" name="KSOTemplateDocerSaveRecord">
    <vt:lpwstr>eyJoZGlkIjoiYzBiM2MxMjE5NDYxOGQ4OWMxMWUxOTBkN2IxZGUxN2IiLCJ1c2VySWQiOiIxNzgwMjE4NzEzIn0=</vt:lpwstr>
  </property>
</Properties>
</file>