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6F985">
      <w:pPr>
        <w:jc w:val="center"/>
        <w:rPr>
          <w:rFonts w:ascii="方正小标宋简体" w:eastAsia="方正小标宋简体"/>
          <w:sz w:val="40"/>
          <w:szCs w:val="24"/>
        </w:rPr>
      </w:pPr>
      <w:r>
        <w:rPr>
          <w:rFonts w:hint="eastAsia" w:ascii="方正小标宋简体" w:eastAsia="方正小标宋简体"/>
          <w:sz w:val="40"/>
          <w:szCs w:val="24"/>
        </w:rPr>
        <w:t>支付失败申请重新支付转账财务系统操作指南</w:t>
      </w:r>
    </w:p>
    <w:p w14:paraId="7AEC8B74">
      <w:pPr>
        <w:ind w:firstLine="643" w:firstLineChars="200"/>
        <w:rPr>
          <w:rFonts w:ascii="仿宋_GB2312" w:hAnsi="仿宋_GB2312"/>
          <w:b/>
        </w:rPr>
      </w:pPr>
    </w:p>
    <w:p w14:paraId="3CAF64B8">
      <w:pPr>
        <w:ind w:firstLine="643" w:firstLineChars="200"/>
        <w:rPr>
          <w:rFonts w:ascii="仿宋_GB2312" w:hAnsi="仿宋_GB2312"/>
          <w:b/>
        </w:rPr>
      </w:pPr>
      <w:r>
        <w:rPr>
          <w:rFonts w:hint="eastAsia" w:ascii="仿宋_GB2312" w:hAnsi="仿宋_GB2312"/>
          <w:b/>
        </w:rPr>
        <w:t>背景说明：</w:t>
      </w:r>
    </w:p>
    <w:p w14:paraId="2FB7B4FF">
      <w:pPr>
        <w:ind w:firstLine="640" w:firstLineChars="200"/>
        <w:rPr>
          <w:rFonts w:ascii="仿宋_GB2312" w:hAnsi="仿宋_GB2312"/>
        </w:rPr>
      </w:pPr>
      <w:r>
        <w:rPr>
          <w:rFonts w:hint="eastAsia" w:ascii="仿宋_GB2312" w:hAnsi="仿宋_GB2312"/>
        </w:rPr>
        <w:t>目前财务系统没有专门的支付失败申请重新支付等往来款转账填写模块。在填写纸质报销单或转账单时，容易出现对方账号、名称等信息错误，导致打款失败。为此，我们采取了折中方案：通过网上填写虚拟单据，保存转账金额、对方单位信息等重要数据。教职工需携带网上报销单据到财务处办理质保金、往来款转账手续。</w:t>
      </w:r>
    </w:p>
    <w:p w14:paraId="35A75F6C">
      <w:pPr>
        <w:ind w:firstLine="643" w:firstLineChars="200"/>
        <w:rPr>
          <w:rFonts w:ascii="仿宋_GB2312" w:hAnsi="仿宋_GB2312"/>
          <w:b/>
        </w:rPr>
      </w:pPr>
      <w:r>
        <w:rPr>
          <w:rFonts w:hint="eastAsia" w:ascii="仿宋_GB2312" w:hAnsi="仿宋_GB2312"/>
          <w:b/>
        </w:rPr>
        <w:t>操作步骤：</w:t>
      </w:r>
    </w:p>
    <w:p w14:paraId="122D4185">
      <w:pPr>
        <w:ind w:firstLine="720" w:firstLineChars="200"/>
        <w:rPr>
          <w:rFonts w:ascii="黑体" w:hAnsi="黑体" w:eastAsia="黑体"/>
          <w:bCs/>
          <w:sz w:val="36"/>
          <w:szCs w:val="22"/>
        </w:rPr>
      </w:pPr>
      <w:r>
        <w:rPr>
          <w:rFonts w:hint="eastAsia" w:ascii="黑体" w:hAnsi="黑体" w:eastAsia="黑体"/>
          <w:bCs/>
          <w:sz w:val="36"/>
          <w:szCs w:val="22"/>
        </w:rPr>
        <w:t>一、登录财务系统</w:t>
      </w:r>
    </w:p>
    <w:p w14:paraId="6D373E7D">
      <w:pPr>
        <w:ind w:firstLine="640" w:firstLineChars="200"/>
        <w:rPr>
          <w:rFonts w:ascii="仿宋_GB2312" w:hAnsi="仿宋_GB2312"/>
        </w:rPr>
      </w:pPr>
      <w:r>
        <w:rPr>
          <w:rFonts w:hint="eastAsia" w:ascii="仿宋_GB2312" w:hAnsi="仿宋_GB2312"/>
        </w:rPr>
        <w:t>进入智慧财务网上综合服务平台后，选择“智能报销”模块，点击“日常报销——无场景报销（无发票报销）”。</w:t>
      </w:r>
    </w:p>
    <w:p w14:paraId="7B6543EF">
      <w:pPr>
        <w:spacing w:line="240" w:lineRule="auto"/>
        <w:rPr>
          <w:rFonts w:ascii="仿宋_GB2312" w:hAnsi="仿宋_GB2312"/>
        </w:rPr>
      </w:pPr>
      <w:r>
        <w:drawing>
          <wp:inline distT="0" distB="0" distL="0" distR="0">
            <wp:extent cx="5274310" cy="3009900"/>
            <wp:effectExtent l="0" t="0" r="2540" b="0"/>
            <wp:docPr id="642832528" name="图片 1"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2528" name="图片 1" descr="手机屏幕截图&#10;&#10;AI 生成的内容可能不正确。"/>
                    <pic:cNvPicPr>
                      <a:picLocks noChangeAspect="1"/>
                    </pic:cNvPicPr>
                  </pic:nvPicPr>
                  <pic:blipFill>
                    <a:blip r:embed="rId7"/>
                    <a:stretch>
                      <a:fillRect/>
                    </a:stretch>
                  </pic:blipFill>
                  <pic:spPr>
                    <a:xfrm>
                      <a:off x="0" y="0"/>
                      <a:ext cx="5274310" cy="3009900"/>
                    </a:xfrm>
                    <a:prstGeom prst="rect">
                      <a:avLst/>
                    </a:prstGeom>
                  </pic:spPr>
                </pic:pic>
              </a:graphicData>
            </a:graphic>
          </wp:inline>
        </w:drawing>
      </w:r>
    </w:p>
    <w:p w14:paraId="76EC11D8">
      <w:pPr>
        <w:spacing w:line="240" w:lineRule="auto"/>
        <w:rPr>
          <w:rFonts w:ascii="仿宋_GB2312" w:hAnsi="仿宋_GB2312"/>
        </w:rPr>
      </w:pPr>
      <w:r>
        <w:t xml:space="preserve"> </w:t>
      </w:r>
      <w:r>
        <w:drawing>
          <wp:inline distT="0" distB="0" distL="0" distR="0">
            <wp:extent cx="5274310" cy="1937385"/>
            <wp:effectExtent l="0" t="0" r="254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4310" cy="1937385"/>
                    </a:xfrm>
                    <a:prstGeom prst="rect">
                      <a:avLst/>
                    </a:prstGeom>
                  </pic:spPr>
                </pic:pic>
              </a:graphicData>
            </a:graphic>
          </wp:inline>
        </w:drawing>
      </w:r>
      <w:r>
        <w:t xml:space="preserve"> </w:t>
      </w:r>
    </w:p>
    <w:p w14:paraId="0D9E95AF">
      <w:pPr>
        <w:ind w:firstLine="720" w:firstLineChars="200"/>
        <w:rPr>
          <w:rFonts w:ascii="黑体" w:hAnsi="黑体" w:eastAsia="黑体"/>
          <w:bCs/>
          <w:sz w:val="36"/>
          <w:szCs w:val="22"/>
        </w:rPr>
      </w:pPr>
      <w:r>
        <w:rPr>
          <w:rFonts w:hint="eastAsia" w:ascii="黑体" w:hAnsi="黑体" w:eastAsia="黑体"/>
          <w:bCs/>
          <w:sz w:val="36"/>
          <w:szCs w:val="22"/>
        </w:rPr>
        <w:t>二、填写部门号和项目号</w:t>
      </w:r>
    </w:p>
    <w:p w14:paraId="17E1097B">
      <w:pPr>
        <w:ind w:firstLine="640" w:firstLineChars="200"/>
        <w:rPr>
          <w:rFonts w:ascii="仿宋_GB2312" w:hAnsi="仿宋_GB2312"/>
        </w:rPr>
      </w:pPr>
      <w:r>
        <w:rPr>
          <w:rFonts w:hint="eastAsia" w:ascii="仿宋_GB2312" w:hAnsi="仿宋_GB2312"/>
        </w:rPr>
        <w:t>在“添加项目”中选择部门编号“</w:t>
      </w:r>
      <w:r>
        <w:rPr>
          <w:rFonts w:ascii="仿宋_GB2312" w:hAnsi="仿宋_GB2312"/>
        </w:rPr>
        <w:t>000</w:t>
      </w:r>
      <w:r>
        <w:rPr>
          <w:rFonts w:hint="eastAsia" w:ascii="仿宋_GB2312" w:hAnsi="仿宋_GB2312"/>
        </w:rPr>
        <w:t>”</w:t>
      </w:r>
      <w:r>
        <w:rPr>
          <w:rFonts w:ascii="仿宋_GB2312" w:hAnsi="仿宋_GB2312"/>
        </w:rPr>
        <w:t>和项目</w:t>
      </w:r>
      <w:r>
        <w:rPr>
          <w:rFonts w:hint="eastAsia" w:ascii="仿宋_GB2312" w:hAnsi="仿宋_GB2312"/>
        </w:rPr>
        <w:t>编</w:t>
      </w:r>
      <w:r>
        <w:rPr>
          <w:rFonts w:ascii="仿宋_GB2312" w:hAnsi="仿宋_GB2312"/>
        </w:rPr>
        <w:t>号“</w:t>
      </w:r>
      <w:r>
        <w:rPr>
          <w:rFonts w:hint="eastAsia" w:ascii="仿宋_GB2312" w:hAnsi="仿宋_GB2312"/>
        </w:rPr>
        <w:t>9900100002</w:t>
      </w:r>
      <w:r>
        <w:rPr>
          <w:rFonts w:ascii="仿宋_GB2312" w:hAnsi="仿宋_GB2312"/>
        </w:rPr>
        <w:t>”</w:t>
      </w:r>
      <w:r>
        <w:rPr>
          <w:rFonts w:hint="eastAsia" w:ascii="仿宋_GB2312" w:hAnsi="仿宋_GB2312"/>
        </w:rPr>
        <w:t>（项目名称：支付失败重新支付申请及其他暂存款转出），</w:t>
      </w:r>
      <w:r>
        <w:rPr>
          <w:rFonts w:ascii="仿宋_GB2312" w:hAnsi="仿宋_GB2312"/>
        </w:rPr>
        <w:t>点击“下一步”</w:t>
      </w:r>
      <w:r>
        <w:rPr>
          <w:rFonts w:hint="eastAsia" w:ascii="仿宋_GB2312" w:hAnsi="仿宋_GB2312"/>
        </w:rPr>
        <w:t>，然后在弹出的页面点击“添加费用”，选择“其他商品和服务支出”</w:t>
      </w:r>
      <w:r>
        <w:rPr>
          <w:rFonts w:ascii="仿宋_GB2312" w:hAnsi="仿宋_GB2312"/>
        </w:rPr>
        <w:t>。</w:t>
      </w:r>
    </w:p>
    <w:p w14:paraId="0F9C1EB3">
      <w:pPr>
        <w:ind w:firstLine="640" w:firstLineChars="200"/>
        <w:rPr>
          <w:rFonts w:ascii="仿宋_GB2312" w:hAnsi="仿宋_GB2312"/>
        </w:rPr>
      </w:pPr>
      <w:r>
        <w:rPr>
          <w:rFonts w:hint="eastAsia" w:ascii="仿宋_GB2312" w:hAnsi="仿宋_GB2312"/>
        </w:rPr>
        <w:t>然后填写申请重新支付的金额，附件填写2，报销事由填写：支付失败申请重新支付款项。</w:t>
      </w:r>
    </w:p>
    <w:p w14:paraId="42005FA8">
      <w:pPr>
        <w:ind w:firstLine="720" w:firstLineChars="200"/>
        <w:rPr>
          <w:rFonts w:ascii="黑体" w:hAnsi="黑体" w:eastAsia="黑体"/>
          <w:bCs/>
          <w:sz w:val="36"/>
          <w:szCs w:val="22"/>
        </w:rPr>
      </w:pPr>
      <w:r>
        <w:rPr>
          <w:rFonts w:hint="eastAsia" w:ascii="黑体" w:hAnsi="黑体" w:eastAsia="黑体"/>
          <w:bCs/>
          <w:sz w:val="36"/>
          <w:szCs w:val="22"/>
        </w:rPr>
        <w:t>三、上传附件及提交审批</w:t>
      </w:r>
    </w:p>
    <w:p w14:paraId="23627BA3">
      <w:pPr>
        <w:ind w:firstLine="640" w:firstLineChars="200"/>
        <w:rPr>
          <w:rFonts w:ascii="仿宋_GB2312" w:hAnsi="仿宋_GB2312"/>
        </w:rPr>
      </w:pPr>
      <w:r>
        <w:rPr>
          <w:rFonts w:hint="eastAsia" w:ascii="仿宋_GB2312" w:hAnsi="仿宋_GB2312"/>
        </w:rPr>
        <w:t>上传附件《支付失败重新付款申请表》完成后，点击“下一步”，在弹出来的页面填写收款方信息，填完后点击“提交”。</w:t>
      </w:r>
    </w:p>
    <w:p w14:paraId="6109F9E4">
      <w:pPr>
        <w:spacing w:line="240" w:lineRule="auto"/>
      </w:pPr>
      <w:r>
        <w:drawing>
          <wp:inline distT="0" distB="0" distL="0" distR="0">
            <wp:extent cx="5315585" cy="1910080"/>
            <wp:effectExtent l="0" t="0" r="0" b="0"/>
            <wp:docPr id="1740274961" name="图片 1" descr="图形用户界面, 应用程序, 电子邮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74961" name="图片 1" descr="图形用户界面, 应用程序, 电子邮件&#10;&#10;AI 生成的内容可能不正确。"/>
                    <pic:cNvPicPr>
                      <a:picLocks noChangeAspect="1"/>
                    </pic:cNvPicPr>
                  </pic:nvPicPr>
                  <pic:blipFill>
                    <a:blip r:embed="rId9"/>
                    <a:srcRect r="-787" b="40652"/>
                    <a:stretch>
                      <a:fillRect/>
                    </a:stretch>
                  </pic:blipFill>
                  <pic:spPr>
                    <a:xfrm>
                      <a:off x="0" y="0"/>
                      <a:ext cx="5315803" cy="1910686"/>
                    </a:xfrm>
                    <a:prstGeom prst="rect">
                      <a:avLst/>
                    </a:prstGeom>
                    <a:ln>
                      <a:noFill/>
                    </a:ln>
                  </pic:spPr>
                </pic:pic>
              </a:graphicData>
            </a:graphic>
          </wp:inline>
        </w:drawing>
      </w:r>
    </w:p>
    <w:p w14:paraId="35783C76">
      <w:pPr>
        <w:ind w:firstLine="640" w:firstLineChars="200"/>
        <w:rPr>
          <w:rFonts w:ascii="仿宋_GB2312" w:hAnsi="仿宋_GB2312"/>
        </w:rPr>
      </w:pPr>
      <w:r>
        <w:rPr>
          <w:rFonts w:hint="eastAsia" w:ascii="仿宋_GB2312" w:hAnsi="仿宋_GB2312"/>
        </w:rPr>
        <w:t>在弹出来的窗口“解释说明”中填：“无需发票”，提交说明。然后点击“提交审批”（系统中已经设置好审批流程，审批人只需要：填写报销单的经办人。）</w:t>
      </w:r>
    </w:p>
    <w:p w14:paraId="33909D3C">
      <w:pPr>
        <w:ind w:firstLine="640" w:firstLineChars="200"/>
        <w:rPr>
          <w:rFonts w:hint="eastAsia" w:ascii="仿宋_GB2312" w:hAnsi="仿宋_GB2312"/>
        </w:rPr>
      </w:pPr>
      <w:r>
        <w:rPr>
          <w:rFonts w:hint="eastAsia" w:ascii="仿宋_GB2312" w:hAnsi="仿宋_GB2312"/>
        </w:rPr>
        <w:t>待线上审批流程结束后，打印报销单，和其他材料一并交到计划财务处相关科室即可。</w:t>
      </w:r>
    </w:p>
    <w:p w14:paraId="5F696DD0">
      <w:pPr>
        <w:ind w:firstLine="720" w:firstLineChars="200"/>
        <w:rPr>
          <w:rFonts w:ascii="黑体" w:hAnsi="黑体" w:eastAsia="黑体"/>
          <w:bCs/>
          <w:sz w:val="36"/>
          <w:szCs w:val="22"/>
        </w:rPr>
      </w:pPr>
      <w:r>
        <w:rPr>
          <w:rFonts w:hint="eastAsia" w:ascii="黑体" w:hAnsi="黑体" w:eastAsia="黑体"/>
          <w:bCs/>
          <w:sz w:val="36"/>
          <w:szCs w:val="22"/>
        </w:rPr>
        <w:t>四、注意事项</w:t>
      </w:r>
    </w:p>
    <w:p w14:paraId="6AA69FD3">
      <w:pPr>
        <w:ind w:firstLine="640" w:firstLineChars="200"/>
        <w:rPr>
          <w:rFonts w:ascii="仿宋_GB2312" w:hAnsi="仿宋_GB2312"/>
        </w:rPr>
      </w:pPr>
      <w:r>
        <w:rPr>
          <w:rFonts w:hint="eastAsia" w:ascii="仿宋_GB2312" w:hAnsi="仿宋_GB2312"/>
        </w:rPr>
        <w:t>1.办理支付失败重新支付申请业务时，需准备的材料：《支付失败重新付款申请表》（该表格系统附件上传时可以下载模板，或者到计财处官网常用下载栏下载表格），请确保材料齐全，以免影响办理进度。</w:t>
      </w:r>
    </w:p>
    <w:p w14:paraId="1FC2C99E">
      <w:pPr>
        <w:ind w:firstLine="640" w:firstLineChars="200"/>
        <w:rPr>
          <w:rFonts w:ascii="仿宋_GB2312" w:hAnsi="仿宋_GB2312"/>
        </w:rPr>
      </w:pPr>
      <w:r>
        <w:rPr>
          <w:rFonts w:hint="eastAsia" w:ascii="仿宋_GB2312" w:hAnsi="仿宋_GB2312"/>
        </w:rPr>
        <w:t>2.请及时打印报销单据，</w:t>
      </w:r>
      <w:bookmarkStart w:id="0" w:name="_GoBack"/>
      <w:bookmarkEnd w:id="0"/>
      <w:r>
        <w:rPr>
          <w:rFonts w:hint="eastAsia" w:ascii="仿宋_GB2312" w:hAnsi="仿宋_GB2312"/>
        </w:rPr>
        <w:t>项目</w:t>
      </w:r>
      <w:r>
        <w:rPr>
          <w:rFonts w:ascii="仿宋_GB2312" w:hAnsi="仿宋_GB2312"/>
        </w:rPr>
        <w:t>000-</w:t>
      </w:r>
      <w:r>
        <w:rPr>
          <w:rFonts w:hint="eastAsia" w:ascii="仿宋_GB2312" w:hAnsi="仿宋_GB2312"/>
        </w:rPr>
        <w:t>9900100002</w:t>
      </w:r>
      <w:r>
        <w:rPr>
          <w:rFonts w:ascii="仿宋_GB2312" w:hAnsi="仿宋_GB2312"/>
        </w:rPr>
        <w:t>无法在教职工财务系统查询到，因此</w:t>
      </w:r>
      <w:r>
        <w:rPr>
          <w:rFonts w:hint="eastAsia" w:ascii="仿宋_GB2312" w:hAnsi="仿宋_GB2312"/>
        </w:rPr>
        <w:t>审批流程结束</w:t>
      </w:r>
      <w:r>
        <w:rPr>
          <w:rFonts w:ascii="仿宋_GB2312" w:hAnsi="仿宋_GB2312"/>
        </w:rPr>
        <w:t>后请及时打印报销单据。</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6500771"/>
      <w:docPartObj>
        <w:docPartGallery w:val="AutoText"/>
      </w:docPartObj>
    </w:sdtPr>
    <w:sdtEndPr>
      <w:rPr>
        <w:rFonts w:ascii="Times New Roman" w:hAnsi="Times New Roman"/>
        <w:sz w:val="24"/>
        <w:szCs w:val="24"/>
      </w:rPr>
    </w:sdtEndPr>
    <w:sdtContent>
      <w:p w14:paraId="3D2D3BA5">
        <w:pPr>
          <w:pStyle w:val="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B7"/>
    <w:rsid w:val="0004706F"/>
    <w:rsid w:val="0005730C"/>
    <w:rsid w:val="0019476E"/>
    <w:rsid w:val="001B26C5"/>
    <w:rsid w:val="001C7709"/>
    <w:rsid w:val="001D1697"/>
    <w:rsid w:val="002535A9"/>
    <w:rsid w:val="00271301"/>
    <w:rsid w:val="00275DFA"/>
    <w:rsid w:val="002C7A15"/>
    <w:rsid w:val="002F4548"/>
    <w:rsid w:val="00307168"/>
    <w:rsid w:val="00312DA0"/>
    <w:rsid w:val="00396407"/>
    <w:rsid w:val="003C786B"/>
    <w:rsid w:val="005B67C4"/>
    <w:rsid w:val="005C7AFF"/>
    <w:rsid w:val="005F30B7"/>
    <w:rsid w:val="006036F4"/>
    <w:rsid w:val="006428A6"/>
    <w:rsid w:val="006619AD"/>
    <w:rsid w:val="007220E0"/>
    <w:rsid w:val="007278C6"/>
    <w:rsid w:val="007F6578"/>
    <w:rsid w:val="00821C29"/>
    <w:rsid w:val="008758F4"/>
    <w:rsid w:val="008F46EE"/>
    <w:rsid w:val="00904978"/>
    <w:rsid w:val="0099325C"/>
    <w:rsid w:val="009B530B"/>
    <w:rsid w:val="009C5482"/>
    <w:rsid w:val="00A36785"/>
    <w:rsid w:val="00B50564"/>
    <w:rsid w:val="00B8060D"/>
    <w:rsid w:val="00BA16FF"/>
    <w:rsid w:val="00C07218"/>
    <w:rsid w:val="00C10B40"/>
    <w:rsid w:val="00C15092"/>
    <w:rsid w:val="00C314AB"/>
    <w:rsid w:val="00D13AE0"/>
    <w:rsid w:val="00D15A42"/>
    <w:rsid w:val="00D5278B"/>
    <w:rsid w:val="00D5481B"/>
    <w:rsid w:val="00D56A37"/>
    <w:rsid w:val="00DD27FC"/>
    <w:rsid w:val="00E55612"/>
    <w:rsid w:val="00E632F8"/>
    <w:rsid w:val="00E77CFF"/>
    <w:rsid w:val="00F7122C"/>
    <w:rsid w:val="00FD02DD"/>
    <w:rsid w:val="00FD0CC6"/>
    <w:rsid w:val="0662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等线" w:hAnsi="等线" w:eastAsia="仿宋_GB2312" w:cs="Times New Roman"/>
      <w:kern w:val="2"/>
      <w:sz w:val="32"/>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Title"/>
    <w:basedOn w:val="1"/>
    <w:next w:val="1"/>
    <w:link w:val="7"/>
    <w:qFormat/>
    <w:uiPriority w:val="0"/>
    <w:pPr>
      <w:spacing w:before="240" w:after="60"/>
      <w:jc w:val="center"/>
      <w:outlineLvl w:val="0"/>
    </w:pPr>
    <w:rPr>
      <w:rFonts w:eastAsia="方正小标宋简体" w:asciiTheme="majorHAnsi" w:hAnsiTheme="majorHAnsi" w:cstheme="majorBidi"/>
      <w:bCs/>
      <w:sz w:val="44"/>
      <w:szCs w:val="32"/>
    </w:rPr>
  </w:style>
  <w:style w:type="character" w:customStyle="1" w:styleId="7">
    <w:name w:val="标题 Char"/>
    <w:basedOn w:val="6"/>
    <w:link w:val="4"/>
    <w:qFormat/>
    <w:uiPriority w:val="0"/>
    <w:rPr>
      <w:rFonts w:eastAsia="方正小标宋简体" w:asciiTheme="majorHAnsi" w:hAnsiTheme="majorHAnsi" w:cstheme="majorBidi"/>
      <w:bCs/>
      <w:sz w:val="44"/>
      <w:szCs w:val="32"/>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等线" w:hAnsi="等线" w:eastAsia="仿宋_GB2312" w:cs="Times New Roman"/>
      <w:sz w:val="18"/>
      <w:szCs w:val="18"/>
    </w:rPr>
  </w:style>
  <w:style w:type="character" w:customStyle="1" w:styleId="10">
    <w:name w:val="页脚 Char"/>
    <w:basedOn w:val="6"/>
    <w:link w:val="2"/>
    <w:qFormat/>
    <w:uiPriority w:val="99"/>
    <w:rPr>
      <w:rFonts w:ascii="等线" w:hAnsi="等线" w:eastAsia="仿宋_GB2312" w:cs="Times New Roman"/>
      <w:sz w:val="18"/>
      <w:szCs w:val="18"/>
    </w:rPr>
  </w:style>
  <w:style w:type="paragraph" w:customStyle="1" w:styleId="11">
    <w:name w:val="acbfdd8b-e11b-4d36-88ff-6049b138f862"/>
    <w:basedOn w:val="1"/>
    <w:link w:val="12"/>
    <w:qFormat/>
    <w:uiPriority w:val="0"/>
    <w:pPr>
      <w:adjustRightInd w:val="0"/>
      <w:spacing w:line="288" w:lineRule="auto"/>
      <w:jc w:val="left"/>
    </w:pPr>
    <w:rPr>
      <w:rFonts w:ascii="微软雅黑" w:hAnsi="微软雅黑" w:eastAsia="微软雅黑"/>
      <w:color w:val="000000"/>
      <w:sz w:val="22"/>
    </w:rPr>
  </w:style>
  <w:style w:type="character" w:customStyle="1" w:styleId="12">
    <w:name w:val="acbfdd8b-e11b-4d36-88ff-6049b138f862 字符"/>
    <w:basedOn w:val="9"/>
    <w:link w:val="11"/>
    <w:qFormat/>
    <w:uiPriority w:val="0"/>
    <w:rPr>
      <w:rFonts w:ascii="微软雅黑" w:hAnsi="微软雅黑" w:eastAsia="微软雅黑" w:cs="Times New Roman"/>
      <w:color w:val="000000"/>
      <w:sz w:val="22"/>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计划财务处</Company>
  <Pages>3</Pages>
  <Words>689</Words>
  <Characters>715</Characters>
  <Lines>5</Lines>
  <Paragraphs>1</Paragraphs>
  <TotalTime>68</TotalTime>
  <ScaleCrop>false</ScaleCrop>
  <LinksUpToDate>false</LinksUpToDate>
  <CharactersWithSpaces>717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2025-03-19T08:44:00Z</dcterms:created>
  <dc:creator>BXH</dc:creator>
  <cp:lastModifiedBy>白小慧</cp:lastModifiedBy>
  <dcterms:modified xsi:type="dcterms:W3CDTF">2026-03-12T07:56:54Z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eyJoZGlkIjoiYzBiM2MxMjE5NDYxOGQ4OWMxMWUxOTBkN2IxZGUxN2IiLCJ1c2VySWQiOiIxNzgwMjE4NzEzIn0=</vt:lpwstr>
  </property>
  <property fmtid="{D5CDD505-2E9C-101B-9397-08002B2CF9AE}" pid="3" name="KSOProductBuildVer">
    <vt:lpwstr>2052-12.1.0.24031</vt:lpwstr>
  </property>
  <property fmtid="{D5CDD505-2E9C-101B-9397-08002B2CF9AE}" pid="4" name="ICV">
    <vt:lpwstr>2FB07F240E114D319E026B5C6D7CCBF2_12</vt:lpwstr>
  </property>
</Properties>
</file>