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8D48">
      <w:pPr>
        <w:pStyle w:val="6"/>
        <w:ind w:firstLine="883"/>
      </w:pPr>
      <w:r>
        <w:rPr>
          <w:rFonts w:hint="eastAsia"/>
        </w:rPr>
        <w:t>财务系统网上查询操作指南</w:t>
      </w:r>
    </w:p>
    <w:p w14:paraId="6E4F94C2">
      <w:pPr>
        <w:ind w:firstLine="640"/>
      </w:pPr>
      <w:r>
        <w:t>网上查询可以查询项目收支情况、工薪收入、来款信息、学生学费（开通此功能的教职可查）。</w:t>
      </w:r>
    </w:p>
    <w:p w14:paraId="0A17E5EA">
      <w:pPr>
        <w:pStyle w:val="2"/>
        <w:ind w:firstLine="643"/>
        <w:rPr>
          <w:sz w:val="32"/>
          <w:szCs w:val="32"/>
        </w:rPr>
      </w:pPr>
      <w:r>
        <w:rPr>
          <w:sz w:val="32"/>
          <w:szCs w:val="32"/>
        </w:rPr>
        <w:t>一、登录</w:t>
      </w:r>
    </w:p>
    <w:p w14:paraId="445FD3DC">
      <w:pPr>
        <w:ind w:firstLine="640"/>
      </w:pPr>
      <w:r>
        <w:t>登录“智慧财务网上综合服务平台”，点击左侧“网上查询”进入查询系统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如果要查询2026年以前的数据，则要点击“网上查询2026年前”，即2026年及以后与2026年之前的数据查询位置不同</w:t>
      </w:r>
      <w:r>
        <w:t>。</w:t>
      </w:r>
    </w:p>
    <w:p w14:paraId="3347FF63">
      <w:pPr>
        <w:spacing w:line="240" w:lineRule="auto"/>
        <w:ind w:firstLine="0" w:firstLineChars="0"/>
      </w:pPr>
      <w:r>
        <w:drawing>
          <wp:inline distT="0" distB="0" distL="0" distR="0">
            <wp:extent cx="5274310" cy="36099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F1872">
      <w:pPr>
        <w:spacing w:line="240" w:lineRule="auto"/>
        <w:ind w:firstLine="0" w:firstLineChars="0"/>
      </w:pPr>
      <w:r>
        <w:drawing>
          <wp:inline distT="0" distB="0" distL="0" distR="0">
            <wp:extent cx="5274310" cy="2802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6AEE1">
      <w:pPr>
        <w:pStyle w:val="2"/>
        <w:ind w:firstLine="643"/>
        <w:rPr>
          <w:sz w:val="32"/>
          <w:szCs w:val="32"/>
        </w:rPr>
      </w:pPr>
      <w:r>
        <w:rPr>
          <w:sz w:val="32"/>
          <w:szCs w:val="32"/>
        </w:rPr>
        <w:t>二、项目收支情况查询</w:t>
      </w:r>
    </w:p>
    <w:p w14:paraId="49DF6308">
      <w:pPr>
        <w:pStyle w:val="3"/>
        <w:ind w:firstLine="643"/>
      </w:pPr>
      <w:r>
        <w:t>（一）借款</w:t>
      </w:r>
    </w:p>
    <w:p w14:paraId="69F6D999">
      <w:pPr>
        <w:spacing w:line="240" w:lineRule="auto"/>
        <w:ind w:firstLine="640"/>
      </w:pPr>
      <w:r>
        <w:t>在借款处可查询项目目前的借款情况。</w:t>
      </w:r>
    </w:p>
    <w:p w14:paraId="12EC1AEF"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5274310" cy="27158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B919">
      <w:pPr>
        <w:pStyle w:val="3"/>
        <w:ind w:firstLine="643"/>
      </w:pPr>
      <w:r>
        <w:rPr>
          <w:rFonts w:hint="eastAsia"/>
        </w:rPr>
        <w:t>（二）收支</w:t>
      </w:r>
    </w:p>
    <w:p w14:paraId="28FF5317">
      <w:pPr>
        <w:ind w:firstLine="640"/>
      </w:pPr>
      <w:r>
        <w:t>汇总数据、报表均可以导出本项目所有收支明细，查询时间可选择。</w:t>
      </w:r>
    </w:p>
    <w:p w14:paraId="0F97B17D">
      <w:pPr>
        <w:ind w:firstLine="640"/>
      </w:pPr>
      <w:r>
        <w:rPr>
          <w:rFonts w:hint="eastAsia"/>
          <w:lang w:val="en-US" w:eastAsia="zh-CN"/>
        </w:rPr>
        <w:t>收支处可以查到该项目所有的收入和支出明细，只要有收支变动即会在此处查询到，不会出现错误。</w:t>
      </w:r>
    </w:p>
    <w:p w14:paraId="6B6A25F6">
      <w:pPr>
        <w:spacing w:line="240" w:lineRule="auto"/>
        <w:ind w:firstLine="640"/>
      </w:pPr>
      <w:r>
        <w:rPr>
          <w:rFonts w:hint="eastAsia"/>
        </w:rPr>
        <w:t>1、汇总数据</w:t>
      </w:r>
    </w:p>
    <w:p w14:paraId="44C80D68">
      <w:pPr>
        <w:spacing w:line="240" w:lineRule="auto"/>
        <w:ind w:firstLine="198" w:firstLineChars="62"/>
      </w:pPr>
      <w:r>
        <w:drawing>
          <wp:inline distT="0" distB="0" distL="0" distR="0">
            <wp:extent cx="5274310" cy="2764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02966">
      <w:pPr>
        <w:spacing w:line="240" w:lineRule="auto"/>
        <w:ind w:firstLine="640"/>
      </w:pPr>
      <w:r>
        <w:rPr>
          <w:rFonts w:hint="eastAsia"/>
        </w:rPr>
        <w:t>2、报表</w:t>
      </w:r>
    </w:p>
    <w:p w14:paraId="4A116523">
      <w:pPr>
        <w:spacing w:line="240" w:lineRule="auto"/>
        <w:ind w:firstLine="198" w:firstLineChars="62"/>
      </w:pPr>
      <w:r>
        <w:drawing>
          <wp:inline distT="0" distB="0" distL="0" distR="0">
            <wp:extent cx="5274310" cy="30162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9B9E3">
      <w:pPr>
        <w:spacing w:line="240" w:lineRule="auto"/>
        <w:ind w:firstLine="640"/>
      </w:pPr>
      <w:r>
        <w:rPr>
          <w:rFonts w:hint="eastAsia"/>
        </w:rPr>
        <w:t>3、额度</w:t>
      </w:r>
    </w:p>
    <w:p w14:paraId="405EB12F">
      <w:pPr>
        <w:ind w:firstLine="640"/>
      </w:pPr>
      <w:r>
        <w:t>点击“额度”可以查看项目的额度使用情况，额度非余额，报销时必须项目额度及项目余额同时满足报销要求，才可报销，没有额度控制的显示“出错了”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额度可能会出现与余额不一致的情况，以余额为准</w:t>
      </w:r>
      <w:r>
        <w:t>。</w:t>
      </w:r>
    </w:p>
    <w:p w14:paraId="2D4B04B2">
      <w:pPr>
        <w:spacing w:line="240" w:lineRule="auto"/>
        <w:ind w:firstLine="198" w:firstLineChars="62"/>
      </w:pPr>
      <w:r>
        <w:drawing>
          <wp:inline distT="0" distB="0" distL="0" distR="0">
            <wp:extent cx="5274310" cy="1380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98A09">
      <w:pPr>
        <w:spacing w:line="240" w:lineRule="auto"/>
        <w:ind w:firstLine="198" w:firstLineChars="62"/>
      </w:pPr>
      <w:r>
        <w:drawing>
          <wp:inline distT="0" distB="0" distL="0" distR="0">
            <wp:extent cx="5281295" cy="2429510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rcRect t="18159" r="-140"/>
                    <a:stretch>
                      <a:fillRect/>
                    </a:stretch>
                  </pic:blipFill>
                  <pic:spPr>
                    <a:xfrm>
                      <a:off x="0" y="0"/>
                      <a:ext cx="5281683" cy="24295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F300E">
      <w:pPr>
        <w:pStyle w:val="2"/>
        <w:ind w:firstLine="643"/>
        <w:rPr>
          <w:sz w:val="32"/>
          <w:szCs w:val="32"/>
        </w:rPr>
      </w:pPr>
      <w:r>
        <w:rPr>
          <w:rFonts w:hint="eastAsia"/>
          <w:sz w:val="32"/>
          <w:szCs w:val="32"/>
        </w:rPr>
        <w:t>三、个人项目</w:t>
      </w:r>
    </w:p>
    <w:p w14:paraId="4864C978">
      <w:pPr>
        <w:ind w:firstLine="640"/>
      </w:pPr>
      <w:r>
        <w:t>个人项目中可以查询更详细的项目明细。</w:t>
      </w:r>
    </w:p>
    <w:p w14:paraId="63713992">
      <w:pPr>
        <w:spacing w:line="240" w:lineRule="auto"/>
        <w:ind w:firstLine="198" w:firstLineChars="62"/>
      </w:pPr>
      <w:r>
        <w:drawing>
          <wp:inline distT="0" distB="0" distL="0" distR="0">
            <wp:extent cx="5274310" cy="359219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A994">
      <w:pPr>
        <w:pStyle w:val="2"/>
        <w:ind w:firstLine="643"/>
        <w:rPr>
          <w:sz w:val="32"/>
          <w:szCs w:val="32"/>
        </w:rPr>
      </w:pPr>
      <w:r>
        <w:rPr>
          <w:sz w:val="32"/>
          <w:szCs w:val="32"/>
        </w:rPr>
        <w:t>三、个人收入查询</w:t>
      </w:r>
    </w:p>
    <w:p w14:paraId="16451AC3">
      <w:pPr>
        <w:spacing w:line="240" w:lineRule="auto"/>
        <w:ind w:firstLine="640"/>
      </w:pPr>
      <w:r>
        <w:t>个人收入可以查询到教</w:t>
      </w:r>
      <w:r>
        <w:rPr>
          <w:rFonts w:hint="eastAsia"/>
        </w:rPr>
        <w:t>职工在本校的所有工薪收入，包括工资和其他工薪收入，点击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个人收入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下方的</w:t>
      </w:r>
      <w:r>
        <w:rPr>
          <w:rFonts w:hint="eastAsia"/>
        </w:rPr>
        <w:t>“</w:t>
      </w:r>
      <w:r>
        <w:rPr>
          <w:rFonts w:hint="eastAsia"/>
          <w:color w:val="FF0000"/>
        </w:rPr>
        <w:t>教工年度收入汇总</w:t>
      </w:r>
      <w:r>
        <w:rPr>
          <w:rFonts w:hint="eastAsia"/>
        </w:rPr>
        <w:t>”可查询到工资+其他收入情况。</w:t>
      </w:r>
    </w:p>
    <w:p w14:paraId="15ACDC58">
      <w:pPr>
        <w:spacing w:line="240" w:lineRule="auto"/>
        <w:ind w:firstLine="198" w:firstLineChars="62"/>
      </w:pPr>
      <w:r>
        <w:drawing>
          <wp:inline distT="0" distB="0" distL="0" distR="0">
            <wp:extent cx="5274310" cy="185356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32F4D">
      <w:pPr>
        <w:spacing w:line="240" w:lineRule="auto"/>
        <w:ind w:firstLine="198" w:firstLineChars="62"/>
      </w:pPr>
      <w:r>
        <w:drawing>
          <wp:inline distT="0" distB="0" distL="0" distR="0">
            <wp:extent cx="5274310" cy="215074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C20FC">
      <w:pPr>
        <w:pStyle w:val="2"/>
        <w:ind w:firstLine="643"/>
        <w:rPr>
          <w:sz w:val="32"/>
          <w:szCs w:val="32"/>
        </w:rPr>
      </w:pPr>
      <w:r>
        <w:rPr>
          <w:sz w:val="32"/>
          <w:szCs w:val="32"/>
        </w:rPr>
        <w:t>四、来款查询</w:t>
      </w:r>
    </w:p>
    <w:p w14:paraId="5341C99A">
      <w:pPr>
        <w:ind w:firstLine="640"/>
        <w:rPr>
          <w:rFonts w:hint="default" w:eastAsia="仿宋_GB2312"/>
          <w:lang w:val="en-US" w:eastAsia="zh-CN"/>
        </w:rPr>
      </w:pPr>
      <w:r>
        <w:t>来款查询里可以查到来款及退款情况</w:t>
      </w:r>
      <w:r>
        <w:rPr>
          <w:rFonts w:hint="eastAsia"/>
        </w:rPr>
        <w:t>（</w:t>
      </w:r>
      <w:r>
        <w:t>包括报销打款失败退回学校账户的款项），点击“查看”可查询来款的详细信息。</w:t>
      </w:r>
      <w:r>
        <w:rPr>
          <w:rFonts w:hint="eastAsia"/>
          <w:lang w:val="en-US" w:eastAsia="zh-CN"/>
        </w:rPr>
        <w:t>如有</w:t>
      </w:r>
      <w:r>
        <w:t>报销打款失败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需要在此处查询到才可重新填单转账。</w:t>
      </w:r>
    </w:p>
    <w:p w14:paraId="3485AEA4">
      <w:pPr>
        <w:spacing w:line="240" w:lineRule="auto"/>
        <w:ind w:firstLine="198" w:firstLineChars="62"/>
      </w:pPr>
      <w:r>
        <w:drawing>
          <wp:inline distT="0" distB="0" distL="0" distR="0">
            <wp:extent cx="5274310" cy="194056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39D6A">
      <w:pPr>
        <w:spacing w:line="240" w:lineRule="auto"/>
        <w:ind w:firstLine="198" w:firstLineChars="62"/>
      </w:pPr>
      <w:r>
        <w:drawing>
          <wp:inline distT="0" distB="0" distL="0" distR="0">
            <wp:extent cx="5274310" cy="198120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9C2C0">
      <w:pPr>
        <w:spacing w:line="240" w:lineRule="auto"/>
        <w:ind w:firstLine="198" w:firstLineChars="62"/>
      </w:pPr>
      <w:r>
        <w:drawing>
          <wp:inline distT="0" distB="0" distL="0" distR="0">
            <wp:extent cx="5274310" cy="1104265"/>
            <wp:effectExtent l="0" t="0" r="254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19B21">
      <w:pPr>
        <w:spacing w:line="240" w:lineRule="auto"/>
        <w:ind w:firstLine="198" w:firstLineChars="62"/>
      </w:pPr>
      <w:r>
        <w:drawing>
          <wp:inline distT="0" distB="0" distL="0" distR="0">
            <wp:extent cx="5274310" cy="2106295"/>
            <wp:effectExtent l="0" t="0" r="254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2522">
      <w:pPr>
        <w:ind w:firstLine="640"/>
      </w:pPr>
      <w:r>
        <w:t>上图中的“财务凭证内码”，</w:t>
      </w:r>
      <w:r>
        <w:rPr>
          <w:rFonts w:hint="eastAsia"/>
        </w:rPr>
        <w:t>2</w:t>
      </w:r>
      <w:r>
        <w:t>5代表年，</w:t>
      </w:r>
      <w:r>
        <w:rPr>
          <w:rFonts w:hint="eastAsia"/>
        </w:rPr>
        <w:t>1</w:t>
      </w:r>
      <w:r>
        <w:t>2代表</w:t>
      </w:r>
      <w:r>
        <w:rPr>
          <w:rFonts w:hint="eastAsia"/>
        </w:rPr>
        <w:t>月，0</w:t>
      </w:r>
      <w:r>
        <w:t>2代表日期，</w:t>
      </w:r>
      <w:r>
        <w:rPr>
          <w:rFonts w:hint="eastAsia"/>
        </w:rPr>
        <w:t>0</w:t>
      </w:r>
      <w:r>
        <w:t>00791代表凭证号。</w:t>
      </w:r>
    </w:p>
    <w:p w14:paraId="2B8F9D52">
      <w:pPr>
        <w:pStyle w:val="2"/>
        <w:ind w:firstLine="643"/>
        <w:rPr>
          <w:sz w:val="32"/>
          <w:szCs w:val="32"/>
        </w:rPr>
      </w:pPr>
      <w:r>
        <w:rPr>
          <w:sz w:val="32"/>
          <w:szCs w:val="32"/>
        </w:rPr>
        <w:t>五、学生缴费情况查询（开通此功能的教职工可用）</w:t>
      </w:r>
    </w:p>
    <w:p w14:paraId="74A6C660">
      <w:pPr>
        <w:ind w:firstLine="640"/>
      </w:pPr>
      <w:r>
        <w:t>点击</w:t>
      </w:r>
      <w:r>
        <w:rPr>
          <w:rFonts w:hint="eastAsia"/>
          <w:lang w:val="en-US" w:eastAsia="zh-CN"/>
        </w:rPr>
        <w:t>右上角</w:t>
      </w:r>
      <w:bookmarkStart w:id="0" w:name="_GoBack"/>
      <w:bookmarkEnd w:id="0"/>
      <w:r>
        <w:t>“切换至领导”，在“学生信息”处可查询学生学费缴纳情况。</w:t>
      </w:r>
    </w:p>
    <w:p w14:paraId="63C3C2A4">
      <w:pPr>
        <w:spacing w:line="240" w:lineRule="auto"/>
        <w:ind w:firstLine="198" w:firstLineChars="62"/>
      </w:pPr>
      <w:r>
        <w:drawing>
          <wp:inline distT="0" distB="0" distL="0" distR="0">
            <wp:extent cx="5274310" cy="14744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48409">
      <w:pPr>
        <w:spacing w:line="240" w:lineRule="auto"/>
        <w:ind w:firstLine="198" w:firstLineChars="62"/>
      </w:pPr>
      <w:r>
        <w:drawing>
          <wp:inline distT="0" distB="0" distL="0" distR="0">
            <wp:extent cx="5274310" cy="17075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2BFD2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5A29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47CD6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01B65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448D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B32BF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D1"/>
    <w:rsid w:val="00041B7D"/>
    <w:rsid w:val="000956E8"/>
    <w:rsid w:val="001360B2"/>
    <w:rsid w:val="0017303C"/>
    <w:rsid w:val="001A15FC"/>
    <w:rsid w:val="001D0613"/>
    <w:rsid w:val="001E1FDF"/>
    <w:rsid w:val="002273D1"/>
    <w:rsid w:val="002A7307"/>
    <w:rsid w:val="002C1CC8"/>
    <w:rsid w:val="002F4B49"/>
    <w:rsid w:val="00310405"/>
    <w:rsid w:val="00367708"/>
    <w:rsid w:val="003835CA"/>
    <w:rsid w:val="003848B9"/>
    <w:rsid w:val="003A5DAC"/>
    <w:rsid w:val="003B0395"/>
    <w:rsid w:val="004371A8"/>
    <w:rsid w:val="00467158"/>
    <w:rsid w:val="004B053F"/>
    <w:rsid w:val="004D18AD"/>
    <w:rsid w:val="004E422F"/>
    <w:rsid w:val="00574539"/>
    <w:rsid w:val="00596711"/>
    <w:rsid w:val="00600494"/>
    <w:rsid w:val="00602DD4"/>
    <w:rsid w:val="00661CAA"/>
    <w:rsid w:val="006664EA"/>
    <w:rsid w:val="00673F28"/>
    <w:rsid w:val="007008EA"/>
    <w:rsid w:val="007354EF"/>
    <w:rsid w:val="00751E9A"/>
    <w:rsid w:val="00752934"/>
    <w:rsid w:val="00771C3A"/>
    <w:rsid w:val="007A71A4"/>
    <w:rsid w:val="007C3B6B"/>
    <w:rsid w:val="008317BD"/>
    <w:rsid w:val="00831F6F"/>
    <w:rsid w:val="00881711"/>
    <w:rsid w:val="00895B89"/>
    <w:rsid w:val="008D6F9C"/>
    <w:rsid w:val="009847F3"/>
    <w:rsid w:val="009F19FF"/>
    <w:rsid w:val="00A96E83"/>
    <w:rsid w:val="00B35B10"/>
    <w:rsid w:val="00BA2C64"/>
    <w:rsid w:val="00BB1E9F"/>
    <w:rsid w:val="00BC1B67"/>
    <w:rsid w:val="00BE7106"/>
    <w:rsid w:val="00C67EE3"/>
    <w:rsid w:val="00CB4355"/>
    <w:rsid w:val="00CD4494"/>
    <w:rsid w:val="00D54D9F"/>
    <w:rsid w:val="00D80E03"/>
    <w:rsid w:val="00DF7302"/>
    <w:rsid w:val="00EE0581"/>
    <w:rsid w:val="00EF248B"/>
    <w:rsid w:val="00F8481B"/>
    <w:rsid w:val="0EB554E7"/>
    <w:rsid w:val="16DB6B2D"/>
    <w:rsid w:val="61B8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 w:line="600" w:lineRule="exact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9">
    <w:name w:val="标题 1 Char"/>
    <w:basedOn w:val="8"/>
    <w:link w:val="2"/>
    <w:qFormat/>
    <w:uiPriority w:val="9"/>
    <w:rPr>
      <w:rFonts w:ascii="仿宋_GB2312" w:hAnsi="仿宋_GB2312" w:eastAsia="仿宋_GB2312"/>
      <w:b/>
      <w:bCs/>
      <w:kern w:val="44"/>
      <w:sz w:val="44"/>
      <w:szCs w:val="44"/>
    </w:rPr>
  </w:style>
  <w:style w:type="character" w:customStyle="1" w:styleId="10">
    <w:name w:val="标题 Char"/>
    <w:basedOn w:val="8"/>
    <w:link w:val="6"/>
    <w:qFormat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1">
    <w:name w:val="页眉 Char"/>
    <w:basedOn w:val="8"/>
    <w:link w:val="5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仿宋_GB2312" w:hAnsi="仿宋_GB2312" w:eastAsia="仿宋_GB2312"/>
      <w:sz w:val="18"/>
      <w:szCs w:val="18"/>
    </w:rPr>
  </w:style>
  <w:style w:type="character" w:customStyle="1" w:styleId="13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8EF0-4BA8-4692-8DAD-1F2806DF8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483</Words>
  <Characters>491</Characters>
  <Lines>3</Lines>
  <Paragraphs>1</Paragraphs>
  <TotalTime>0</TotalTime>
  <ScaleCrop>false</ScaleCrop>
  <LinksUpToDate>false</LinksUpToDate>
  <CharactersWithSpaces>491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2025-09-24T01:00:00Z</dcterms:created>
  <dc:creator>xiaobai</dc:creator>
  <cp:lastModifiedBy>白小慧</cp:lastModifiedBy>
  <dcterms:modified xsi:type="dcterms:W3CDTF">2026-05-08T08:48:04Z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eyJoZGlkIjoiYzBiM2MxMjE5NDYxOGQ4OWMxMWUxOTBkN2IxZGUxN2IiLCJ1c2VySWQiOiIxNzgwMjE4NzEzIn0=</vt:lpwstr>
  </property>
  <property fmtid="{D5CDD505-2E9C-101B-9397-08002B2CF9AE}" pid="3" name="KSOProductBuildVer">
    <vt:lpwstr>2052-12.1.0.24031</vt:lpwstr>
  </property>
  <property fmtid="{D5CDD505-2E9C-101B-9397-08002B2CF9AE}" pid="4" name="ICV">
    <vt:lpwstr>8C41E4EEF8A44CFCA1CDD7E06E112BC5_12</vt:lpwstr>
  </property>
</Properties>
</file>